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58" w:rsidRPr="00033F58" w:rsidRDefault="00033F58" w:rsidP="00033F58">
      <w:pPr>
        <w:spacing w:before="300"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b/>
          <w:sz w:val="24"/>
          <w:szCs w:val="24"/>
          <w:lang w:eastAsia="ru-RU"/>
        </w:rPr>
        <w:t>Рекомендации отраслевой конференции «Состояние, проблемы и перспективы развития рынка российской периодической печати»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Участники конференции</w:t>
      </w:r>
      <w:r w:rsidRPr="00033F58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  <w:r w:rsidRPr="00033F58">
        <w:rPr>
          <w:rFonts w:ascii="Arial" w:eastAsia="Times New Roman" w:hAnsi="Arial" w:cs="Arial"/>
          <w:sz w:val="24"/>
          <w:szCs w:val="24"/>
          <w:lang w:eastAsia="ru-RU"/>
        </w:rPr>
        <w:t>отмечают, что отрасль печатных СМ</w:t>
      </w:r>
      <w:bookmarkStart w:id="0" w:name="_GoBack"/>
      <w:bookmarkEnd w:id="0"/>
      <w:r w:rsidRPr="00033F58">
        <w:rPr>
          <w:rFonts w:ascii="Arial" w:eastAsia="Times New Roman" w:hAnsi="Arial" w:cs="Arial"/>
          <w:sz w:val="24"/>
          <w:szCs w:val="24"/>
          <w:lang w:eastAsia="ru-RU"/>
        </w:rPr>
        <w:t>И и книг по-прежнему играет важную политическую, социальную и культурную роль в жизни страны, является одним из ключевых звеньев в системе информационной безопасности страны и реализации демократических принципов развития гражданского общества. 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При содействии Комитетов Государственной Думы РФ, Комиссий Общественной палаты РФ, Общенационального Народного Фронта, Министерства цифрового развития, связи и массовых коммуникаций, Министерства экономического развития, Федерального агентства по печати и массовым коммуникациям, поддержке ряда администраций на местах ведётся планомерная работа по формированию благоприятных условий для развития отрасли с учётом современных требований, выполняется программа повышения финансовой устойчивости региональных изданий. Наблюдаются позитивные результаты в запуске новых печатных СМИ, развитии цифровых технологий в отрасли, создании современных павильонов прессы, мультимедийных торговых объектов и др.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Вместе с тем, по оценке участников конференции, положение в индустрии печатных СМИ и книг в масштабах страны вызывает обоснованную тревогу. Экономический кризис, причины организационного характера, рост цен на бумагу и типографские услуги, продолжающееся падение покупательной способности населения и читательского спроса, снижение рекламных поступлений в издательские бюджеты в силу законодательных ограничений, административные барьеры и иные факторы негативно отражаются на ситуации в отрасли в целом. 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Это выражается в падении тиражей газет, журналов и книг, закрытии многих периодических изданий, резком снижении рентабельности издательских домов и дистрибуторских компаний, разрушении инфраструктуры розничной реализации печатной продукции, и, как следствие, в снижении доступа населения к каналам информации, нарушении единого информационного пространства страны.  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В связи с вышеизложенным участники конференции считают необходимым обратиться в законодательные и исполнительные органы власти РФ с просьбой рассмотреть возможность реализации следующих инициатив.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Определение статуса печатной продукции и системы её распространения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придать печатной продукции, за исключением изданий рекламного и эротического характера, статус социально значимого товара, а системе распространению прессы и книг (в розницу и по подписке) – статус социально значимой услуги;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признать в правовом порядке книжную и периодическую печатную продукцию в качестве элемента культуры, а систему их распространения как систему, выполняющую функции культурного назначения.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области издательской деятельности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сохранить практику субсидирования социально значимых периодических изданий; 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внести в налоговое законодательство РФ изменения, позволяющие издателям периодики и книг относить на расходы по налогу на прибыль до 30% стоимости нереализованного тиража;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освободить от налогообложения часть тиражей изданий, используемых в целях их продвижения на рынок СМИ;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для новых издательских проектов увеличить процент списания непроданного тиража до 70%;                                                       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отменить запрет на рекламу в печатных СМИ качественного алкоголя, табака, медицинских препаратов, биологически активных добавок; 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внести в закон «О рекламе» изменения, приравнивающие рекламу печатных изданий и подписных каталогов на прессу к социальной рекламе.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области производства печатной периодики и книг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отменить ввозные таможенные пошлины на бумагу и расходные материалы, не производимые или производимые в недостаточном объёме в РФ;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ввести экспортные пошлины на вывоз газетной бумаги и другой готовой целлюлозно-бумажной продукции за рубеж в размере 10%;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зафиксировать отпускную стоимость бумаги для печати отечественных газет и журналов на уровне ноября 2018 года.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области подписки на прессу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возобновить предоставление субсидий на подписку печатных СМИ в размере 6 млрд рублей в год с ежегодной индексацией;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предоставить целевые субсидии для школ, вузов, детских домов, библиотек для оформления подписки на детские, юношеские и общественно-политические издания.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области распространения прессы и книг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вывести из ведения торговых департаментов во всех регионах РФ объекты по продаже прессы и книг, перевести их в подчинение департаментам информации и СМИ;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отнести к расходам распространителей периодики и книг по налогу на прибыль в размере до 30% стоимости тиража расходы на замену бракованных, утративших товарный вид в процессе перевозки и (или) реализации недостающих экземпляров;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оказать поддержку распространителям прессы и книг в виде льготных условий аренды, льготных налоговых ставок на имущество, по земельному налогу;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обратиться в региональные органы законодательной власти с рекомендацией производить отбор организаций на размещение нестационарных торговых объектов специализации «Печать» исключительно на основе конкурсов, а не денежных аукционов;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ввести право для субъектов малого предпринимательства, занятого в сфере распространения прессы, на продление договора аренды без проведения конкурсных процедур, сроком не менее чем на 7 лет, при условии, что они не допускали нарушений ранее заключенного договора;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в целях реализации принципа «меняется место – сохраняется бизнес» ввести в практику предоставления хозяйствующему субъекту альтернативного равноценного компенсационного места для установки торгового объекта, если место, на котором размещён объект, требуется для государственных или муниципальных нужд;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ввести патентные принципы налогообложения в системе распространения прессы;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расширить ассортимент продаваемой в киосках со специализацией «Печать» продукции, разрешив распространителям формировать его самостоятельно при условии, что доля печатной продукции будет составлять не менее 50 процентов; 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- установить льготные тарифы или установить право на бесплатный проезд по федеральным и платным трассам для транспорта, доставляющего периодическую печать.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33F58" w:rsidRPr="00033F58" w:rsidRDefault="00033F58" w:rsidP="00033F58">
      <w:pPr>
        <w:spacing w:before="75"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F58">
        <w:rPr>
          <w:rFonts w:ascii="Arial" w:eastAsia="Times New Roman" w:hAnsi="Arial" w:cs="Arial"/>
          <w:sz w:val="24"/>
          <w:szCs w:val="24"/>
          <w:lang w:eastAsia="ru-RU"/>
        </w:rPr>
        <w:t>Москва, 8 ноября 2018 года</w:t>
      </w:r>
    </w:p>
    <w:p w:rsidR="003468BA" w:rsidRPr="00033F58" w:rsidRDefault="003468BA">
      <w:pPr>
        <w:rPr>
          <w:rFonts w:ascii="Arial" w:hAnsi="Arial" w:cs="Arial"/>
          <w:sz w:val="24"/>
          <w:szCs w:val="24"/>
        </w:rPr>
      </w:pPr>
    </w:p>
    <w:sectPr w:rsidR="003468BA" w:rsidRPr="00033F58" w:rsidSect="00AC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5116"/>
    <w:multiLevelType w:val="multilevel"/>
    <w:tmpl w:val="F44C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F58"/>
    <w:rsid w:val="00033F58"/>
    <w:rsid w:val="003468BA"/>
    <w:rsid w:val="0090237F"/>
    <w:rsid w:val="00AC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41"/>
  </w:style>
  <w:style w:type="paragraph" w:styleId="2">
    <w:name w:val="heading 2"/>
    <w:basedOn w:val="a"/>
    <w:link w:val="20"/>
    <w:uiPriority w:val="9"/>
    <w:qFormat/>
    <w:rsid w:val="00033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3F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3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Kateyka</cp:lastModifiedBy>
  <cp:revision>2</cp:revision>
  <dcterms:created xsi:type="dcterms:W3CDTF">2018-12-03T09:31:00Z</dcterms:created>
  <dcterms:modified xsi:type="dcterms:W3CDTF">2018-12-03T09:31:00Z</dcterms:modified>
</cp:coreProperties>
</file>